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E5" w:rsidRPr="00916BE5" w:rsidRDefault="00916BE5" w:rsidP="00916BE5">
      <w:pPr>
        <w:jc w:val="center"/>
        <w:rPr>
          <w:rFonts w:ascii="Times New Roman" w:eastAsia="Calibri" w:hAnsi="Times New Roman" w:cs="Times New Roman"/>
          <w:b/>
          <w:sz w:val="28"/>
          <w:szCs w:val="28"/>
        </w:rPr>
      </w:pPr>
      <w:r w:rsidRPr="00916BE5">
        <w:rPr>
          <w:rFonts w:ascii="Times New Roman" w:eastAsia="Calibri" w:hAnsi="Times New Roman" w:cs="Times New Roman"/>
          <w:b/>
          <w:sz w:val="28"/>
          <w:szCs w:val="28"/>
        </w:rPr>
        <w:t>Результаты анкетирования школьной мотивации</w:t>
      </w:r>
    </w:p>
    <w:p w:rsidR="00916BE5" w:rsidRPr="00916BE5" w:rsidRDefault="00916BE5" w:rsidP="00916BE5">
      <w:pPr>
        <w:spacing w:after="0" w:line="240" w:lineRule="auto"/>
        <w:ind w:firstLine="720"/>
        <w:jc w:val="center"/>
        <w:rPr>
          <w:rFonts w:ascii="Times New Roman" w:hAnsi="Times New Roman" w:cs="Times New Roman"/>
          <w:sz w:val="28"/>
          <w:szCs w:val="28"/>
        </w:rPr>
      </w:pPr>
      <w:r w:rsidRPr="00916BE5">
        <w:rPr>
          <w:rFonts w:ascii="Times New Roman" w:eastAsia="Calibri" w:hAnsi="Times New Roman" w:cs="Times New Roman"/>
          <w:b/>
          <w:sz w:val="28"/>
          <w:szCs w:val="28"/>
        </w:rPr>
        <w:t>проводимые в</w:t>
      </w:r>
      <w:r w:rsidRPr="00916BE5">
        <w:rPr>
          <w:rFonts w:ascii="Times New Roman" w:hAnsi="Times New Roman" w:cs="Times New Roman"/>
          <w:b/>
          <w:sz w:val="28"/>
          <w:szCs w:val="28"/>
        </w:rPr>
        <w:t xml:space="preserve"> МБОУ «СОШ имени Героя Советского Союза А. М. Селютина с</w:t>
      </w:r>
      <w:proofErr w:type="gramStart"/>
      <w:r w:rsidRPr="00916BE5">
        <w:rPr>
          <w:rFonts w:ascii="Times New Roman" w:hAnsi="Times New Roman" w:cs="Times New Roman"/>
          <w:b/>
          <w:sz w:val="28"/>
          <w:szCs w:val="28"/>
        </w:rPr>
        <w:t xml:space="preserve"> .</w:t>
      </w:r>
      <w:proofErr w:type="gramEnd"/>
      <w:r w:rsidRPr="00916BE5">
        <w:rPr>
          <w:rFonts w:ascii="Times New Roman" w:hAnsi="Times New Roman" w:cs="Times New Roman"/>
          <w:b/>
          <w:sz w:val="28"/>
          <w:szCs w:val="28"/>
        </w:rPr>
        <w:t xml:space="preserve"> Михайловское»</w:t>
      </w:r>
    </w:p>
    <w:p w:rsidR="00916BE5" w:rsidRPr="00916BE5" w:rsidRDefault="00916BE5" w:rsidP="00916BE5">
      <w:pPr>
        <w:jc w:val="center"/>
        <w:rPr>
          <w:rFonts w:ascii="Times New Roman" w:eastAsia="Calibri" w:hAnsi="Times New Roman" w:cs="Times New Roman"/>
          <w:b/>
          <w:sz w:val="28"/>
          <w:szCs w:val="28"/>
        </w:rPr>
      </w:pPr>
    </w:p>
    <w:p w:rsidR="00916BE5" w:rsidRPr="00916BE5" w:rsidRDefault="00916BE5" w:rsidP="00916BE5">
      <w:pPr>
        <w:jc w:val="center"/>
        <w:rPr>
          <w:rFonts w:ascii="Times New Roman" w:eastAsia="Calibri" w:hAnsi="Times New Roman" w:cs="Times New Roman"/>
          <w:b/>
          <w:sz w:val="28"/>
          <w:szCs w:val="28"/>
        </w:rPr>
      </w:pPr>
      <w:r w:rsidRPr="00916BE5">
        <w:rPr>
          <w:rFonts w:ascii="Times New Roman" w:hAnsi="Times New Roman" w:cs="Times New Roman"/>
          <w:b/>
          <w:sz w:val="28"/>
          <w:szCs w:val="28"/>
        </w:rPr>
        <w:t>2015-2016</w:t>
      </w:r>
      <w:r w:rsidRPr="00916BE5">
        <w:rPr>
          <w:rFonts w:ascii="Times New Roman" w:eastAsia="Calibri" w:hAnsi="Times New Roman" w:cs="Times New Roman"/>
          <w:b/>
          <w:sz w:val="28"/>
          <w:szCs w:val="28"/>
        </w:rPr>
        <w:t xml:space="preserve"> учебный год.</w:t>
      </w:r>
    </w:p>
    <w:p w:rsidR="00916BE5" w:rsidRPr="00916BE5" w:rsidRDefault="00916BE5" w:rsidP="00916BE5">
      <w:pPr>
        <w:rPr>
          <w:rFonts w:ascii="Times New Roman" w:eastAsia="Calibri" w:hAnsi="Times New Roman" w:cs="Times New Roman"/>
          <w:color w:val="000000"/>
          <w:sz w:val="28"/>
          <w:szCs w:val="28"/>
        </w:rPr>
      </w:pPr>
      <w:r w:rsidRPr="00916BE5">
        <w:rPr>
          <w:rFonts w:ascii="Times New Roman" w:eastAsia="Calibri" w:hAnsi="Times New Roman" w:cs="Times New Roman"/>
          <w:b/>
          <w:color w:val="000000"/>
          <w:sz w:val="28"/>
          <w:szCs w:val="28"/>
        </w:rPr>
        <w:t>Цель</w:t>
      </w:r>
      <w:r w:rsidRPr="00916BE5">
        <w:rPr>
          <w:rFonts w:ascii="Times New Roman" w:eastAsia="Calibri" w:hAnsi="Times New Roman" w:cs="Times New Roman"/>
          <w:color w:val="000000"/>
          <w:sz w:val="28"/>
          <w:szCs w:val="28"/>
        </w:rPr>
        <w:t xml:space="preserve">: определение уровня </w:t>
      </w:r>
      <w:r w:rsidRPr="00916BE5">
        <w:rPr>
          <w:rFonts w:ascii="Times New Roman" w:eastAsia="Calibri" w:hAnsi="Times New Roman" w:cs="Times New Roman"/>
          <w:sz w:val="28"/>
          <w:szCs w:val="28"/>
        </w:rPr>
        <w:t>школьной мотивации</w:t>
      </w:r>
      <w:r w:rsidRPr="00916BE5">
        <w:rPr>
          <w:rFonts w:ascii="Times New Roman" w:eastAsia="Calibri" w:hAnsi="Times New Roman" w:cs="Times New Roman"/>
          <w:color w:val="000000"/>
          <w:sz w:val="28"/>
          <w:szCs w:val="28"/>
        </w:rPr>
        <w:t xml:space="preserve"> к школьному обучению.</w:t>
      </w:r>
    </w:p>
    <w:p w:rsidR="00916BE5" w:rsidRPr="00916BE5" w:rsidRDefault="00916BE5" w:rsidP="00916BE5">
      <w:pPr>
        <w:rPr>
          <w:rFonts w:ascii="Times New Roman" w:hAnsi="Times New Roman" w:cs="Times New Roman"/>
          <w:color w:val="000000"/>
          <w:sz w:val="28"/>
          <w:szCs w:val="28"/>
        </w:rPr>
      </w:pPr>
      <w:r w:rsidRPr="00916BE5">
        <w:rPr>
          <w:rFonts w:ascii="Times New Roman" w:eastAsia="Calibri" w:hAnsi="Times New Roman" w:cs="Times New Roman"/>
          <w:b/>
          <w:color w:val="000000"/>
          <w:sz w:val="28"/>
          <w:szCs w:val="28"/>
        </w:rPr>
        <w:t>Методики:</w:t>
      </w:r>
      <w:r w:rsidRPr="00916BE5">
        <w:rPr>
          <w:rFonts w:ascii="Times New Roman" w:eastAsia="Calibri" w:hAnsi="Times New Roman" w:cs="Times New Roman"/>
          <w:color w:val="000000"/>
          <w:sz w:val="28"/>
          <w:szCs w:val="28"/>
        </w:rPr>
        <w:t xml:space="preserve"> анкета для оценки уровня школьной мотивации учащихся начальных классов</w:t>
      </w:r>
      <w:r w:rsidRPr="00916BE5">
        <w:rPr>
          <w:rFonts w:ascii="Times New Roman" w:hAnsi="Times New Roman" w:cs="Times New Roman"/>
          <w:color w:val="000000"/>
          <w:sz w:val="28"/>
          <w:szCs w:val="28"/>
        </w:rPr>
        <w:t xml:space="preserve"> </w:t>
      </w:r>
      <w:r w:rsidRPr="00916BE5">
        <w:rPr>
          <w:rFonts w:ascii="Times New Roman" w:eastAsia="Calibri" w:hAnsi="Times New Roman" w:cs="Times New Roman"/>
          <w:color w:val="000000"/>
          <w:sz w:val="28"/>
          <w:szCs w:val="28"/>
        </w:rPr>
        <w:t xml:space="preserve"> </w:t>
      </w:r>
      <w:r w:rsidRPr="00916BE5">
        <w:rPr>
          <w:rFonts w:ascii="Times New Roman" w:hAnsi="Times New Roman" w:cs="Times New Roman"/>
          <w:color w:val="000000"/>
          <w:sz w:val="28"/>
          <w:szCs w:val="28"/>
        </w:rPr>
        <w:t xml:space="preserve">Н. Г. </w:t>
      </w:r>
      <w:proofErr w:type="spellStart"/>
      <w:r w:rsidRPr="00916BE5">
        <w:rPr>
          <w:rFonts w:ascii="Times New Roman" w:eastAsia="Calibri" w:hAnsi="Times New Roman" w:cs="Times New Roman"/>
          <w:color w:val="000000"/>
          <w:sz w:val="28"/>
          <w:szCs w:val="28"/>
        </w:rPr>
        <w:t>Лускановой</w:t>
      </w:r>
      <w:proofErr w:type="spellEnd"/>
      <w:r w:rsidRPr="00916BE5">
        <w:rPr>
          <w:rFonts w:ascii="Times New Roman" w:eastAsia="Calibri" w:hAnsi="Times New Roman" w:cs="Times New Roman"/>
          <w:color w:val="000000"/>
          <w:sz w:val="28"/>
          <w:szCs w:val="28"/>
        </w:rPr>
        <w:t>, а также метод наблюдения учащихся в процессе обследования.</w:t>
      </w:r>
    </w:p>
    <w:p w:rsidR="00916BE5" w:rsidRPr="00916BE5" w:rsidRDefault="00916BE5" w:rsidP="00916BE5">
      <w:pPr>
        <w:rPr>
          <w:rFonts w:ascii="Times New Roman" w:hAnsi="Times New Roman" w:cs="Times New Roman"/>
          <w:color w:val="000000"/>
          <w:sz w:val="28"/>
          <w:szCs w:val="28"/>
        </w:rPr>
      </w:pPr>
      <w:r w:rsidRPr="00916BE5">
        <w:rPr>
          <w:rFonts w:ascii="Times New Roman" w:hAnsi="Times New Roman" w:cs="Times New Roman"/>
          <w:b/>
          <w:sz w:val="28"/>
          <w:szCs w:val="28"/>
        </w:rPr>
        <w:t xml:space="preserve">Задачи исследования: </w:t>
      </w:r>
      <w:r w:rsidRPr="00916BE5">
        <w:rPr>
          <w:rFonts w:ascii="Times New Roman" w:hAnsi="Times New Roman" w:cs="Times New Roman"/>
          <w:sz w:val="28"/>
          <w:szCs w:val="28"/>
        </w:rPr>
        <w:t>Определение уровня школьной мотивации детей.</w:t>
      </w:r>
    </w:p>
    <w:p w:rsidR="00916BE5" w:rsidRPr="00916BE5" w:rsidRDefault="00916BE5" w:rsidP="00916BE5">
      <w:pPr>
        <w:rPr>
          <w:rFonts w:ascii="Times New Roman" w:hAnsi="Times New Roman" w:cs="Times New Roman"/>
          <w:color w:val="000000"/>
          <w:sz w:val="28"/>
          <w:szCs w:val="28"/>
        </w:rPr>
      </w:pPr>
      <w:r w:rsidRPr="00916BE5">
        <w:rPr>
          <w:rFonts w:ascii="Times New Roman" w:hAnsi="Times New Roman" w:cs="Times New Roman"/>
          <w:b/>
          <w:sz w:val="28"/>
          <w:szCs w:val="28"/>
        </w:rPr>
        <w:t>Дата проведения исследования</w:t>
      </w:r>
      <w:r w:rsidRPr="00916BE5">
        <w:rPr>
          <w:rFonts w:ascii="Times New Roman" w:hAnsi="Times New Roman" w:cs="Times New Roman"/>
          <w:sz w:val="28"/>
          <w:szCs w:val="28"/>
        </w:rPr>
        <w:t>: 8-9 октября 2015 г.</w:t>
      </w:r>
    </w:p>
    <w:p w:rsidR="00916BE5" w:rsidRPr="00916BE5" w:rsidRDefault="00916BE5" w:rsidP="00916BE5">
      <w:pPr>
        <w:spacing w:after="0" w:line="240" w:lineRule="auto"/>
        <w:rPr>
          <w:rFonts w:ascii="Times New Roman" w:hAnsi="Times New Roman" w:cs="Times New Roman"/>
          <w:sz w:val="28"/>
          <w:szCs w:val="28"/>
        </w:rPr>
      </w:pPr>
      <w:r w:rsidRPr="00916BE5">
        <w:rPr>
          <w:rFonts w:ascii="Times New Roman" w:hAnsi="Times New Roman" w:cs="Times New Roman"/>
          <w:b/>
          <w:sz w:val="28"/>
          <w:szCs w:val="28"/>
        </w:rPr>
        <w:t>Выборка</w:t>
      </w:r>
      <w:r w:rsidRPr="00916BE5">
        <w:rPr>
          <w:rFonts w:ascii="Times New Roman" w:hAnsi="Times New Roman" w:cs="Times New Roman"/>
          <w:sz w:val="28"/>
          <w:szCs w:val="28"/>
        </w:rPr>
        <w:t>: в исследовании приняли участие 94 обучающихся первых классов.</w:t>
      </w:r>
    </w:p>
    <w:p w:rsidR="00916BE5" w:rsidRPr="00916BE5" w:rsidRDefault="00916BE5" w:rsidP="00916BE5">
      <w:pPr>
        <w:spacing w:after="0" w:line="240" w:lineRule="auto"/>
        <w:rPr>
          <w:rFonts w:ascii="Times New Roman" w:hAnsi="Times New Roman" w:cs="Times New Roman"/>
          <w:sz w:val="28"/>
          <w:szCs w:val="28"/>
        </w:rPr>
      </w:pPr>
    </w:p>
    <w:p w:rsidR="00916BE5" w:rsidRPr="00916BE5" w:rsidRDefault="00916BE5" w:rsidP="00916BE5">
      <w:pPr>
        <w:spacing w:after="0" w:line="240" w:lineRule="auto"/>
        <w:jc w:val="center"/>
        <w:rPr>
          <w:rFonts w:ascii="Times New Roman" w:hAnsi="Times New Roman" w:cs="Times New Roman"/>
          <w:sz w:val="28"/>
          <w:szCs w:val="28"/>
        </w:rPr>
      </w:pPr>
      <w:r w:rsidRPr="00916BE5">
        <w:rPr>
          <w:rFonts w:ascii="Times New Roman" w:hAnsi="Times New Roman" w:cs="Times New Roman"/>
          <w:sz w:val="28"/>
          <w:szCs w:val="28"/>
        </w:rPr>
        <w:t xml:space="preserve">Анкета Н.Г. </w:t>
      </w:r>
      <w:proofErr w:type="spellStart"/>
      <w:r w:rsidRPr="00916BE5">
        <w:rPr>
          <w:rFonts w:ascii="Times New Roman" w:hAnsi="Times New Roman" w:cs="Times New Roman"/>
          <w:sz w:val="28"/>
          <w:szCs w:val="28"/>
        </w:rPr>
        <w:t>Лускановой</w:t>
      </w:r>
      <w:proofErr w:type="spellEnd"/>
      <w:r w:rsidRPr="00916BE5">
        <w:rPr>
          <w:rFonts w:ascii="Times New Roman" w:hAnsi="Times New Roman" w:cs="Times New Roman"/>
          <w:sz w:val="28"/>
          <w:szCs w:val="28"/>
        </w:rPr>
        <w:t xml:space="preserve"> дает возможность определить уровень школьной мотивации детей. Наличие у ребенка стремления выполнять все предъявляемые школой требования, показать себя с лучшей стороны, побуждает его проявлять активность. При низком уровне мотивации наблюдается сни</w:t>
      </w:r>
      <w:r w:rsidRPr="00916BE5">
        <w:rPr>
          <w:rFonts w:ascii="Times New Roman" w:hAnsi="Times New Roman" w:cs="Times New Roman"/>
          <w:sz w:val="28"/>
          <w:szCs w:val="28"/>
        </w:rPr>
        <w:softHyphen/>
        <w:t>жение успеваемости. Целью данного исследования является выявление того, насколько психологически комфортно чувствуют себя дети в процессе обучения.</w:t>
      </w:r>
    </w:p>
    <w:p w:rsidR="00916BE5" w:rsidRPr="00916BE5" w:rsidRDefault="00916BE5" w:rsidP="00916BE5">
      <w:pPr>
        <w:spacing w:after="0" w:line="240" w:lineRule="auto"/>
        <w:ind w:firstLine="720"/>
        <w:jc w:val="both"/>
        <w:rPr>
          <w:rFonts w:ascii="Times New Roman" w:hAnsi="Times New Roman" w:cs="Times New Roman"/>
          <w:sz w:val="28"/>
          <w:szCs w:val="28"/>
        </w:rPr>
      </w:pPr>
      <w:proofErr w:type="spellStart"/>
      <w:r w:rsidRPr="00916BE5">
        <w:rPr>
          <w:rFonts w:ascii="Times New Roman" w:hAnsi="Times New Roman" w:cs="Times New Roman"/>
          <w:sz w:val="28"/>
          <w:szCs w:val="28"/>
        </w:rPr>
        <w:t>Среднегрупповой</w:t>
      </w:r>
      <w:proofErr w:type="spellEnd"/>
      <w:r w:rsidRPr="00916BE5">
        <w:rPr>
          <w:rFonts w:ascii="Times New Roman" w:hAnsi="Times New Roman" w:cs="Times New Roman"/>
          <w:sz w:val="28"/>
          <w:szCs w:val="28"/>
        </w:rPr>
        <w:t xml:space="preserve"> </w:t>
      </w:r>
      <w:proofErr w:type="gramStart"/>
      <w:r w:rsidRPr="00916BE5">
        <w:rPr>
          <w:rFonts w:ascii="Times New Roman" w:hAnsi="Times New Roman" w:cs="Times New Roman"/>
          <w:sz w:val="28"/>
          <w:szCs w:val="28"/>
        </w:rPr>
        <w:t>показатель</w:t>
      </w:r>
      <w:proofErr w:type="gramEnd"/>
      <w:r w:rsidRPr="00916BE5">
        <w:rPr>
          <w:rFonts w:ascii="Times New Roman" w:hAnsi="Times New Roman" w:cs="Times New Roman"/>
          <w:sz w:val="28"/>
          <w:szCs w:val="28"/>
        </w:rPr>
        <w:t xml:space="preserve">  полученный при обследовании 94  первоклассников МБОУ СОШ с. Михайловское  равен 22,9 балла, что соответствует хорошему уровню школьной мотивации. </w:t>
      </w:r>
    </w:p>
    <w:p w:rsidR="00916BE5" w:rsidRPr="00916BE5" w:rsidRDefault="00916BE5" w:rsidP="00916BE5">
      <w:pPr>
        <w:shd w:val="clear" w:color="auto" w:fill="FFFFFF"/>
        <w:spacing w:after="0" w:line="240" w:lineRule="auto"/>
        <w:ind w:firstLine="709"/>
        <w:jc w:val="both"/>
        <w:rPr>
          <w:rFonts w:ascii="Times New Roman" w:hAnsi="Times New Roman" w:cs="Times New Roman"/>
          <w:sz w:val="28"/>
          <w:szCs w:val="28"/>
        </w:rPr>
      </w:pPr>
      <w:r w:rsidRPr="00916BE5">
        <w:rPr>
          <w:rFonts w:ascii="Times New Roman" w:hAnsi="Times New Roman" w:cs="Times New Roman"/>
          <w:sz w:val="28"/>
          <w:szCs w:val="28"/>
        </w:rPr>
        <w:t xml:space="preserve">Анализируя </w:t>
      </w:r>
      <w:proofErr w:type="spellStart"/>
      <w:r w:rsidRPr="00916BE5">
        <w:rPr>
          <w:rFonts w:ascii="Times New Roman" w:hAnsi="Times New Roman" w:cs="Times New Roman"/>
          <w:sz w:val="28"/>
          <w:szCs w:val="28"/>
        </w:rPr>
        <w:t>среднегрупповые</w:t>
      </w:r>
      <w:proofErr w:type="spellEnd"/>
      <w:r w:rsidRPr="00916BE5">
        <w:rPr>
          <w:rFonts w:ascii="Times New Roman" w:hAnsi="Times New Roman" w:cs="Times New Roman"/>
          <w:sz w:val="28"/>
          <w:szCs w:val="28"/>
        </w:rPr>
        <w:t xml:space="preserve"> показатели можно сказать, что максимально высокий уровень школьной мотивации и учебной активности характерен для 39 детей. Учащиеся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916BE5" w:rsidRPr="00916BE5" w:rsidRDefault="00916BE5" w:rsidP="00916BE5">
      <w:pPr>
        <w:shd w:val="clear" w:color="auto" w:fill="FFFFFF"/>
        <w:spacing w:after="0" w:line="240" w:lineRule="auto"/>
        <w:ind w:firstLine="709"/>
        <w:jc w:val="both"/>
        <w:rPr>
          <w:rFonts w:ascii="Times New Roman" w:hAnsi="Times New Roman" w:cs="Times New Roman"/>
          <w:sz w:val="28"/>
          <w:szCs w:val="28"/>
        </w:rPr>
      </w:pPr>
      <w:r w:rsidRPr="00916BE5">
        <w:rPr>
          <w:rFonts w:ascii="Times New Roman" w:hAnsi="Times New Roman" w:cs="Times New Roman"/>
          <w:sz w:val="28"/>
          <w:szCs w:val="28"/>
        </w:rPr>
        <w:t xml:space="preserve">Большинство обследованных первоклассников ( 42 обучающихся </w:t>
      </w:r>
      <w:proofErr w:type="gramStart"/>
      <w:r w:rsidRPr="00916BE5">
        <w:rPr>
          <w:rFonts w:ascii="Times New Roman" w:hAnsi="Times New Roman" w:cs="Times New Roman"/>
          <w:sz w:val="28"/>
          <w:szCs w:val="28"/>
        </w:rPr>
        <w:t>)х</w:t>
      </w:r>
      <w:proofErr w:type="gramEnd"/>
      <w:r w:rsidRPr="00916BE5">
        <w:rPr>
          <w:rFonts w:ascii="Times New Roman" w:hAnsi="Times New Roman" w:cs="Times New Roman"/>
          <w:sz w:val="28"/>
          <w:szCs w:val="28"/>
        </w:rPr>
        <w:t>арактеризуются хорошей школьной мотивацией. Подобный показатель имеют учащиеся, успешно справляющиеся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p w:rsidR="00916BE5" w:rsidRPr="00916BE5" w:rsidRDefault="00916BE5" w:rsidP="00916BE5">
      <w:pPr>
        <w:shd w:val="clear" w:color="auto" w:fill="FFFFFF"/>
        <w:spacing w:after="0" w:line="240" w:lineRule="auto"/>
        <w:ind w:firstLine="709"/>
        <w:jc w:val="both"/>
        <w:rPr>
          <w:rFonts w:ascii="Times New Roman" w:hAnsi="Times New Roman" w:cs="Times New Roman"/>
          <w:sz w:val="28"/>
          <w:szCs w:val="28"/>
        </w:rPr>
      </w:pPr>
      <w:r w:rsidRPr="00916BE5">
        <w:rPr>
          <w:rFonts w:ascii="Times New Roman" w:hAnsi="Times New Roman" w:cs="Times New Roman"/>
          <w:sz w:val="28"/>
          <w:szCs w:val="28"/>
        </w:rPr>
        <w:t xml:space="preserve">Некоторые дети демонстрируют положительное отношение к школе, внешнюю мотивацию (9 </w:t>
      </w:r>
      <w:proofErr w:type="spellStart"/>
      <w:r w:rsidRPr="00916BE5">
        <w:rPr>
          <w:rFonts w:ascii="Times New Roman" w:hAnsi="Times New Roman" w:cs="Times New Roman"/>
          <w:sz w:val="28"/>
          <w:szCs w:val="28"/>
        </w:rPr>
        <w:t>обуч-ся</w:t>
      </w:r>
      <w:proofErr w:type="spellEnd"/>
      <w:r w:rsidRPr="00916BE5">
        <w:rPr>
          <w:rFonts w:ascii="Times New Roman" w:hAnsi="Times New Roman" w:cs="Times New Roman"/>
          <w:sz w:val="28"/>
          <w:szCs w:val="28"/>
        </w:rPr>
        <w:t>). Такие дети достаточно хорошо чувствуют себя в школе, однако чаще их привлекает возможность пообщаться с друзьями, учителями, т</w:t>
      </w:r>
      <w:proofErr w:type="gramStart"/>
      <w:r w:rsidRPr="00916BE5">
        <w:rPr>
          <w:rFonts w:ascii="Times New Roman" w:hAnsi="Times New Roman" w:cs="Times New Roman"/>
          <w:sz w:val="28"/>
          <w:szCs w:val="28"/>
        </w:rPr>
        <w:t>.е</w:t>
      </w:r>
      <w:proofErr w:type="gramEnd"/>
      <w:r w:rsidRPr="00916BE5">
        <w:rPr>
          <w:rFonts w:ascii="Times New Roman" w:hAnsi="Times New Roman" w:cs="Times New Roman"/>
          <w:sz w:val="28"/>
          <w:szCs w:val="28"/>
        </w:rPr>
        <w:t xml:space="preserve"> школа привлекает их больше </w:t>
      </w:r>
      <w:proofErr w:type="spellStart"/>
      <w:r w:rsidRPr="00916BE5">
        <w:rPr>
          <w:rFonts w:ascii="Times New Roman" w:hAnsi="Times New Roman" w:cs="Times New Roman"/>
          <w:sz w:val="28"/>
          <w:szCs w:val="28"/>
        </w:rPr>
        <w:t>внеучебными</w:t>
      </w:r>
      <w:proofErr w:type="spellEnd"/>
      <w:r w:rsidRPr="00916BE5">
        <w:rPr>
          <w:rFonts w:ascii="Times New Roman" w:hAnsi="Times New Roman" w:cs="Times New Roman"/>
          <w:sz w:val="28"/>
          <w:szCs w:val="28"/>
        </w:rPr>
        <w:t xml:space="preserve"> </w:t>
      </w:r>
      <w:r w:rsidRPr="00916BE5">
        <w:rPr>
          <w:rFonts w:ascii="Times New Roman" w:hAnsi="Times New Roman" w:cs="Times New Roman"/>
          <w:sz w:val="28"/>
          <w:szCs w:val="28"/>
        </w:rPr>
        <w:lastRenderedPageBreak/>
        <w:t>сторонами. Познавательные мотивы у таких детей сформи</w:t>
      </w:r>
      <w:r w:rsidRPr="00916BE5">
        <w:rPr>
          <w:rFonts w:ascii="Times New Roman" w:hAnsi="Times New Roman" w:cs="Times New Roman"/>
          <w:sz w:val="28"/>
          <w:szCs w:val="28"/>
        </w:rPr>
        <w:softHyphen/>
        <w:t xml:space="preserve">рованы в меньшей степени и учебный процесс их мало интересует. </w:t>
      </w:r>
    </w:p>
    <w:p w:rsidR="00916BE5" w:rsidRPr="00916BE5" w:rsidRDefault="00916BE5" w:rsidP="00916BE5">
      <w:pPr>
        <w:shd w:val="clear" w:color="auto" w:fill="FFFFFF"/>
        <w:spacing w:after="0" w:line="240" w:lineRule="auto"/>
        <w:ind w:firstLine="709"/>
        <w:jc w:val="both"/>
        <w:rPr>
          <w:rFonts w:ascii="Times New Roman" w:hAnsi="Times New Roman" w:cs="Times New Roman"/>
          <w:sz w:val="28"/>
          <w:szCs w:val="28"/>
        </w:rPr>
      </w:pPr>
      <w:r w:rsidRPr="00916BE5">
        <w:rPr>
          <w:rFonts w:ascii="Times New Roman" w:hAnsi="Times New Roman" w:cs="Times New Roman"/>
          <w:sz w:val="28"/>
          <w:szCs w:val="28"/>
        </w:rPr>
        <w:t xml:space="preserve">Четыре процента от общего количества обследованных первоклассников (4 </w:t>
      </w:r>
      <w:proofErr w:type="spellStart"/>
      <w:r w:rsidRPr="00916BE5">
        <w:rPr>
          <w:rFonts w:ascii="Times New Roman" w:hAnsi="Times New Roman" w:cs="Times New Roman"/>
          <w:sz w:val="28"/>
          <w:szCs w:val="28"/>
        </w:rPr>
        <w:t>обуч</w:t>
      </w:r>
      <w:proofErr w:type="spellEnd"/>
      <w:r w:rsidRPr="00916BE5">
        <w:rPr>
          <w:rFonts w:ascii="Times New Roman" w:hAnsi="Times New Roman" w:cs="Times New Roman"/>
          <w:sz w:val="28"/>
          <w:szCs w:val="28"/>
        </w:rPr>
        <w:t>.) характеризуются  негативным отношением к школе. Такие дети испытывают серьезные трудности в школе: они не справляются с учебной деятельностью, у них возникают проблемы в общении с одноклассниками, во взаимоотношениях с учителем. Школа воспринимается ими как враждебная среда. Ребята переживают, плачут, могут проявлять агрессивные реакции, отказываться выполнять те или иные задания, следовать тем или иным нор</w:t>
      </w:r>
      <w:r w:rsidRPr="00916BE5">
        <w:rPr>
          <w:rFonts w:ascii="Times New Roman" w:hAnsi="Times New Roman" w:cs="Times New Roman"/>
          <w:sz w:val="28"/>
          <w:szCs w:val="28"/>
        </w:rPr>
        <w:softHyphen/>
        <w:t>мам и правилам. Часто у подобных школьников отмечаются нарушения психического здоровья.</w:t>
      </w:r>
    </w:p>
    <w:p w:rsidR="00916BE5" w:rsidRPr="00916BE5" w:rsidRDefault="00916BE5" w:rsidP="00916BE5">
      <w:pPr>
        <w:tabs>
          <w:tab w:val="left" w:pos="2355"/>
        </w:tabs>
        <w:rPr>
          <w:rFonts w:ascii="Times New Roman" w:eastAsia="Calibri" w:hAnsi="Times New Roman" w:cs="Times New Roman"/>
          <w:b/>
          <w:sz w:val="28"/>
          <w:szCs w:val="28"/>
        </w:rPr>
      </w:pPr>
      <w:r w:rsidRPr="00916BE5">
        <w:rPr>
          <w:rFonts w:ascii="Times New Roman" w:hAnsi="Times New Roman" w:cs="Times New Roman"/>
          <w:sz w:val="28"/>
          <w:szCs w:val="28"/>
        </w:rPr>
        <w:tab/>
      </w:r>
      <w:r w:rsidRPr="00916BE5">
        <w:rPr>
          <w:rFonts w:ascii="Times New Roman" w:hAnsi="Times New Roman" w:cs="Times New Roman"/>
          <w:b/>
          <w:sz w:val="28"/>
          <w:szCs w:val="28"/>
        </w:rPr>
        <w:tab/>
      </w:r>
    </w:p>
    <w:p w:rsidR="00916BE5" w:rsidRPr="00916BE5" w:rsidRDefault="00916BE5" w:rsidP="00916BE5">
      <w:pPr>
        <w:jc w:val="center"/>
        <w:rPr>
          <w:rFonts w:ascii="Times New Roman" w:hAnsi="Times New Roman" w:cs="Times New Roman"/>
          <w:b/>
          <w:sz w:val="28"/>
          <w:szCs w:val="28"/>
        </w:rPr>
      </w:pPr>
      <w:r w:rsidRPr="00916BE5">
        <w:rPr>
          <w:rFonts w:ascii="Times New Roman" w:hAnsi="Times New Roman" w:cs="Times New Roman"/>
          <w:b/>
          <w:sz w:val="28"/>
          <w:szCs w:val="28"/>
        </w:rPr>
        <w:t>Т</w:t>
      </w:r>
      <w:r w:rsidRPr="00916BE5">
        <w:rPr>
          <w:rFonts w:ascii="Times New Roman" w:eastAsia="Calibri" w:hAnsi="Times New Roman" w:cs="Times New Roman"/>
          <w:b/>
          <w:sz w:val="28"/>
          <w:szCs w:val="28"/>
        </w:rPr>
        <w:t xml:space="preserve">аблица результатов теста Н.Г. </w:t>
      </w:r>
      <w:proofErr w:type="spellStart"/>
      <w:r w:rsidRPr="00916BE5">
        <w:rPr>
          <w:rFonts w:ascii="Times New Roman" w:eastAsia="Calibri" w:hAnsi="Times New Roman" w:cs="Times New Roman"/>
          <w:b/>
          <w:sz w:val="28"/>
          <w:szCs w:val="28"/>
        </w:rPr>
        <w:t>Лускановой</w:t>
      </w:r>
      <w:proofErr w:type="spellEnd"/>
    </w:p>
    <w:tbl>
      <w:tblPr>
        <w:tblStyle w:val="a3"/>
        <w:tblW w:w="9968" w:type="dxa"/>
        <w:tblInd w:w="-1168" w:type="dxa"/>
        <w:tblLook w:val="04A0"/>
      </w:tblPr>
      <w:tblGrid>
        <w:gridCol w:w="1184"/>
        <w:gridCol w:w="1245"/>
        <w:gridCol w:w="730"/>
        <w:gridCol w:w="1237"/>
        <w:gridCol w:w="1173"/>
        <w:gridCol w:w="1237"/>
        <w:gridCol w:w="800"/>
        <w:gridCol w:w="1632"/>
        <w:gridCol w:w="730"/>
      </w:tblGrid>
      <w:tr w:rsidR="00916BE5" w:rsidRPr="00916BE5" w:rsidTr="00916BE5">
        <w:tc>
          <w:tcPr>
            <w:tcW w:w="1184" w:type="dxa"/>
          </w:tcPr>
          <w:p w:rsidR="00916BE5" w:rsidRPr="00916BE5" w:rsidRDefault="00916BE5" w:rsidP="000E3B33">
            <w:pPr>
              <w:jc w:val="center"/>
              <w:rPr>
                <w:rFonts w:ascii="Times New Roman" w:hAnsi="Times New Roman" w:cs="Times New Roman"/>
                <w:b/>
                <w:sz w:val="28"/>
                <w:szCs w:val="28"/>
              </w:rPr>
            </w:pPr>
            <w:r w:rsidRPr="00916BE5">
              <w:rPr>
                <w:rFonts w:ascii="Times New Roman" w:hAnsi="Times New Roman" w:cs="Times New Roman"/>
                <w:b/>
                <w:sz w:val="28"/>
                <w:szCs w:val="28"/>
              </w:rPr>
              <w:t>Классы</w:t>
            </w:r>
          </w:p>
        </w:tc>
        <w:tc>
          <w:tcPr>
            <w:tcW w:w="1245"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Первый уровень</w:t>
            </w:r>
          </w:p>
        </w:tc>
        <w:tc>
          <w:tcPr>
            <w:tcW w:w="730"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w:t>
            </w:r>
          </w:p>
        </w:tc>
        <w:tc>
          <w:tcPr>
            <w:tcW w:w="1237"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Второй уровень</w:t>
            </w:r>
          </w:p>
        </w:tc>
        <w:tc>
          <w:tcPr>
            <w:tcW w:w="1173"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w:t>
            </w:r>
          </w:p>
        </w:tc>
        <w:tc>
          <w:tcPr>
            <w:tcW w:w="1237"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Третий  уровень</w:t>
            </w:r>
          </w:p>
        </w:tc>
        <w:tc>
          <w:tcPr>
            <w:tcW w:w="800"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w:t>
            </w:r>
          </w:p>
        </w:tc>
        <w:tc>
          <w:tcPr>
            <w:tcW w:w="1632"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Четвертый уровень</w:t>
            </w:r>
          </w:p>
        </w:tc>
        <w:tc>
          <w:tcPr>
            <w:tcW w:w="730" w:type="dxa"/>
          </w:tcPr>
          <w:p w:rsidR="00916BE5" w:rsidRPr="00916BE5" w:rsidRDefault="00916BE5" w:rsidP="000E3B33">
            <w:pPr>
              <w:rPr>
                <w:rFonts w:ascii="Times New Roman" w:hAnsi="Times New Roman" w:cs="Times New Roman"/>
                <w:b/>
                <w:sz w:val="28"/>
                <w:szCs w:val="28"/>
              </w:rPr>
            </w:pPr>
            <w:r w:rsidRPr="00916BE5">
              <w:rPr>
                <w:rFonts w:ascii="Times New Roman" w:hAnsi="Times New Roman" w:cs="Times New Roman"/>
                <w:b/>
                <w:sz w:val="28"/>
                <w:szCs w:val="28"/>
              </w:rPr>
              <w:t>%</w:t>
            </w:r>
          </w:p>
        </w:tc>
      </w:tr>
      <w:tr w:rsidR="00916BE5" w:rsidRPr="00916BE5" w:rsidTr="00916BE5">
        <w:tc>
          <w:tcPr>
            <w:tcW w:w="1184" w:type="dxa"/>
          </w:tcPr>
          <w:p w:rsidR="00916BE5" w:rsidRPr="00916BE5" w:rsidRDefault="00916BE5" w:rsidP="000E3B33">
            <w:pPr>
              <w:rPr>
                <w:rFonts w:ascii="Times New Roman" w:hAnsi="Times New Roman" w:cs="Times New Roman"/>
                <w:i/>
                <w:sz w:val="28"/>
                <w:szCs w:val="28"/>
              </w:rPr>
            </w:pPr>
            <w:r w:rsidRPr="00916BE5">
              <w:rPr>
                <w:rFonts w:ascii="Times New Roman" w:hAnsi="Times New Roman" w:cs="Times New Roman"/>
                <w:i/>
                <w:sz w:val="28"/>
                <w:szCs w:val="28"/>
              </w:rPr>
              <w:t>1 «А»</w:t>
            </w:r>
          </w:p>
        </w:tc>
        <w:tc>
          <w:tcPr>
            <w:tcW w:w="1245"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15</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51%</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9</w:t>
            </w:r>
          </w:p>
        </w:tc>
        <w:tc>
          <w:tcPr>
            <w:tcW w:w="1173"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31%</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w:t>
            </w:r>
          </w:p>
        </w:tc>
        <w:tc>
          <w:tcPr>
            <w:tcW w:w="80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13%</w:t>
            </w:r>
          </w:p>
        </w:tc>
        <w:tc>
          <w:tcPr>
            <w:tcW w:w="1632"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3%</w:t>
            </w:r>
          </w:p>
        </w:tc>
      </w:tr>
      <w:tr w:rsidR="00916BE5" w:rsidRPr="00916BE5" w:rsidTr="00916BE5">
        <w:tc>
          <w:tcPr>
            <w:tcW w:w="1184" w:type="dxa"/>
          </w:tcPr>
          <w:p w:rsidR="00916BE5" w:rsidRPr="00916BE5" w:rsidRDefault="00916BE5" w:rsidP="000E3B33">
            <w:pPr>
              <w:rPr>
                <w:rFonts w:ascii="Times New Roman" w:hAnsi="Times New Roman" w:cs="Times New Roman"/>
                <w:i/>
                <w:sz w:val="28"/>
                <w:szCs w:val="28"/>
              </w:rPr>
            </w:pPr>
            <w:r w:rsidRPr="00916BE5">
              <w:rPr>
                <w:rFonts w:ascii="Times New Roman" w:hAnsi="Times New Roman" w:cs="Times New Roman"/>
                <w:i/>
                <w:sz w:val="28"/>
                <w:szCs w:val="28"/>
              </w:rPr>
              <w:t>1 «Б»</w:t>
            </w:r>
          </w:p>
        </w:tc>
        <w:tc>
          <w:tcPr>
            <w:tcW w:w="1245"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11</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36%</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17</w:t>
            </w:r>
          </w:p>
        </w:tc>
        <w:tc>
          <w:tcPr>
            <w:tcW w:w="1173"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56%</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2</w:t>
            </w:r>
          </w:p>
        </w:tc>
        <w:tc>
          <w:tcPr>
            <w:tcW w:w="80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6,6%</w:t>
            </w:r>
          </w:p>
        </w:tc>
        <w:tc>
          <w:tcPr>
            <w:tcW w:w="1632"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0</w:t>
            </w:r>
          </w:p>
        </w:tc>
        <w:tc>
          <w:tcPr>
            <w:tcW w:w="730" w:type="dxa"/>
          </w:tcPr>
          <w:p w:rsidR="00916BE5" w:rsidRPr="00916BE5" w:rsidRDefault="00916BE5" w:rsidP="000E3B33">
            <w:pPr>
              <w:rPr>
                <w:rFonts w:ascii="Times New Roman" w:hAnsi="Times New Roman" w:cs="Times New Roman"/>
                <w:sz w:val="28"/>
                <w:szCs w:val="28"/>
              </w:rPr>
            </w:pPr>
          </w:p>
        </w:tc>
      </w:tr>
      <w:tr w:rsidR="00916BE5" w:rsidRPr="00916BE5" w:rsidTr="00916BE5">
        <w:tc>
          <w:tcPr>
            <w:tcW w:w="1184" w:type="dxa"/>
          </w:tcPr>
          <w:p w:rsidR="00916BE5" w:rsidRPr="00916BE5" w:rsidRDefault="00916BE5" w:rsidP="000E3B33">
            <w:pPr>
              <w:rPr>
                <w:rFonts w:ascii="Times New Roman" w:hAnsi="Times New Roman" w:cs="Times New Roman"/>
                <w:i/>
                <w:sz w:val="28"/>
                <w:szCs w:val="28"/>
              </w:rPr>
            </w:pPr>
            <w:r w:rsidRPr="00916BE5">
              <w:rPr>
                <w:rFonts w:ascii="Times New Roman" w:hAnsi="Times New Roman" w:cs="Times New Roman"/>
                <w:i/>
                <w:sz w:val="28"/>
                <w:szCs w:val="28"/>
              </w:rPr>
              <w:t>1 «В»</w:t>
            </w:r>
          </w:p>
        </w:tc>
        <w:tc>
          <w:tcPr>
            <w:tcW w:w="1245"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9</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42%</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6</w:t>
            </w:r>
          </w:p>
        </w:tc>
        <w:tc>
          <w:tcPr>
            <w:tcW w:w="1173"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28,5%%</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3</w:t>
            </w:r>
          </w:p>
        </w:tc>
        <w:tc>
          <w:tcPr>
            <w:tcW w:w="80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14%</w:t>
            </w:r>
          </w:p>
        </w:tc>
        <w:tc>
          <w:tcPr>
            <w:tcW w:w="1632"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3</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14%</w:t>
            </w:r>
          </w:p>
        </w:tc>
      </w:tr>
      <w:tr w:rsidR="00916BE5" w:rsidRPr="00916BE5" w:rsidTr="00916BE5">
        <w:tc>
          <w:tcPr>
            <w:tcW w:w="1184" w:type="dxa"/>
          </w:tcPr>
          <w:p w:rsidR="00916BE5" w:rsidRPr="00916BE5" w:rsidRDefault="00916BE5" w:rsidP="000E3B33">
            <w:pPr>
              <w:rPr>
                <w:rFonts w:ascii="Times New Roman" w:hAnsi="Times New Roman" w:cs="Times New Roman"/>
                <w:i/>
                <w:sz w:val="28"/>
                <w:szCs w:val="28"/>
              </w:rPr>
            </w:pPr>
            <w:r w:rsidRPr="00916BE5">
              <w:rPr>
                <w:rFonts w:ascii="Times New Roman" w:hAnsi="Times New Roman" w:cs="Times New Roman"/>
                <w:i/>
                <w:sz w:val="28"/>
                <w:szCs w:val="28"/>
              </w:rPr>
              <w:t>1 «Г»</w:t>
            </w:r>
          </w:p>
        </w:tc>
        <w:tc>
          <w:tcPr>
            <w:tcW w:w="1245"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28%</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10</w:t>
            </w:r>
          </w:p>
        </w:tc>
        <w:tc>
          <w:tcPr>
            <w:tcW w:w="1173"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71%</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0</w:t>
            </w:r>
          </w:p>
        </w:tc>
        <w:tc>
          <w:tcPr>
            <w:tcW w:w="800" w:type="dxa"/>
          </w:tcPr>
          <w:p w:rsidR="00916BE5" w:rsidRPr="00916BE5" w:rsidRDefault="00916BE5" w:rsidP="000E3B33">
            <w:pPr>
              <w:rPr>
                <w:rFonts w:ascii="Times New Roman" w:hAnsi="Times New Roman" w:cs="Times New Roman"/>
                <w:sz w:val="28"/>
                <w:szCs w:val="28"/>
              </w:rPr>
            </w:pPr>
          </w:p>
        </w:tc>
        <w:tc>
          <w:tcPr>
            <w:tcW w:w="1632"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0</w:t>
            </w:r>
          </w:p>
        </w:tc>
        <w:tc>
          <w:tcPr>
            <w:tcW w:w="730" w:type="dxa"/>
          </w:tcPr>
          <w:p w:rsidR="00916BE5" w:rsidRPr="00916BE5" w:rsidRDefault="00916BE5" w:rsidP="000E3B33">
            <w:pPr>
              <w:rPr>
                <w:rFonts w:ascii="Times New Roman" w:hAnsi="Times New Roman" w:cs="Times New Roman"/>
                <w:sz w:val="28"/>
                <w:szCs w:val="28"/>
              </w:rPr>
            </w:pPr>
          </w:p>
        </w:tc>
      </w:tr>
      <w:tr w:rsidR="00916BE5" w:rsidRPr="00916BE5" w:rsidTr="00916BE5">
        <w:tc>
          <w:tcPr>
            <w:tcW w:w="1184"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Итого:</w:t>
            </w:r>
          </w:p>
        </w:tc>
        <w:tc>
          <w:tcPr>
            <w:tcW w:w="1245"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39</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41%</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42</w:t>
            </w:r>
          </w:p>
        </w:tc>
        <w:tc>
          <w:tcPr>
            <w:tcW w:w="1173"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44%</w:t>
            </w:r>
          </w:p>
        </w:tc>
        <w:tc>
          <w:tcPr>
            <w:tcW w:w="1237"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9</w:t>
            </w:r>
          </w:p>
        </w:tc>
        <w:tc>
          <w:tcPr>
            <w:tcW w:w="80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9%</w:t>
            </w:r>
          </w:p>
        </w:tc>
        <w:tc>
          <w:tcPr>
            <w:tcW w:w="1632"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w:t>
            </w:r>
          </w:p>
        </w:tc>
        <w:tc>
          <w:tcPr>
            <w:tcW w:w="730" w:type="dxa"/>
          </w:tcPr>
          <w:p w:rsidR="00916BE5" w:rsidRPr="00916BE5" w:rsidRDefault="00916BE5" w:rsidP="000E3B33">
            <w:pPr>
              <w:rPr>
                <w:rFonts w:ascii="Times New Roman" w:hAnsi="Times New Roman" w:cs="Times New Roman"/>
                <w:sz w:val="28"/>
                <w:szCs w:val="28"/>
              </w:rPr>
            </w:pPr>
            <w:r w:rsidRPr="00916BE5">
              <w:rPr>
                <w:rFonts w:ascii="Times New Roman" w:hAnsi="Times New Roman" w:cs="Times New Roman"/>
                <w:sz w:val="28"/>
                <w:szCs w:val="28"/>
              </w:rPr>
              <w:t>4%</w:t>
            </w:r>
          </w:p>
        </w:tc>
      </w:tr>
    </w:tbl>
    <w:p w:rsidR="00916BE5" w:rsidRPr="00916BE5" w:rsidRDefault="00916BE5" w:rsidP="00916BE5">
      <w:pPr>
        <w:tabs>
          <w:tab w:val="left" w:pos="5311"/>
        </w:tabs>
        <w:rPr>
          <w:rFonts w:ascii="Times New Roman" w:hAnsi="Times New Roman" w:cs="Times New Roman"/>
          <w:sz w:val="28"/>
          <w:szCs w:val="28"/>
        </w:rPr>
      </w:pPr>
    </w:p>
    <w:p w:rsidR="00916BE5" w:rsidRPr="00916BE5" w:rsidRDefault="00916BE5" w:rsidP="00916BE5">
      <w:pPr>
        <w:tabs>
          <w:tab w:val="left" w:pos="5311"/>
        </w:tabs>
        <w:rPr>
          <w:rFonts w:ascii="Times New Roman" w:hAnsi="Times New Roman" w:cs="Times New Roman"/>
          <w:sz w:val="28"/>
          <w:szCs w:val="28"/>
        </w:rPr>
      </w:pPr>
      <w:r w:rsidRPr="00916BE5">
        <w:rPr>
          <w:rFonts w:ascii="Times New Roman" w:hAnsi="Times New Roman" w:cs="Times New Roman"/>
          <w:noProof/>
          <w:sz w:val="28"/>
          <w:szCs w:val="28"/>
          <w:lang w:eastAsia="ru-RU"/>
        </w:rPr>
        <w:drawing>
          <wp:inline distT="0" distB="0" distL="0" distR="0">
            <wp:extent cx="5458650" cy="3562598"/>
            <wp:effectExtent l="19050" t="0" r="277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16BE5" w:rsidRPr="00916BE5" w:rsidRDefault="00916BE5" w:rsidP="00916BE5">
      <w:pPr>
        <w:spacing w:after="0" w:line="240" w:lineRule="auto"/>
        <w:jc w:val="both"/>
        <w:rPr>
          <w:rFonts w:ascii="Times New Roman" w:hAnsi="Times New Roman" w:cs="Times New Roman"/>
          <w:b/>
          <w:sz w:val="28"/>
          <w:szCs w:val="28"/>
        </w:rPr>
      </w:pPr>
      <w:r w:rsidRPr="00916BE5">
        <w:rPr>
          <w:rFonts w:ascii="Times New Roman" w:hAnsi="Times New Roman" w:cs="Times New Roman"/>
          <w:b/>
          <w:sz w:val="28"/>
          <w:szCs w:val="28"/>
        </w:rPr>
        <w:t>Рисунок  1  – Процентное соотношение различных уровней школьной мотивации первоклассников МБОУ «СОШ имени Героя Советского Союза А. М. Селютина с</w:t>
      </w:r>
      <w:proofErr w:type="gramStart"/>
      <w:r w:rsidRPr="00916BE5">
        <w:rPr>
          <w:rFonts w:ascii="Times New Roman" w:hAnsi="Times New Roman" w:cs="Times New Roman"/>
          <w:b/>
          <w:sz w:val="28"/>
          <w:szCs w:val="28"/>
        </w:rPr>
        <w:t xml:space="preserve"> .</w:t>
      </w:r>
      <w:proofErr w:type="gramEnd"/>
      <w:r w:rsidRPr="00916BE5">
        <w:rPr>
          <w:rFonts w:ascii="Times New Roman" w:hAnsi="Times New Roman" w:cs="Times New Roman"/>
          <w:b/>
          <w:sz w:val="28"/>
          <w:szCs w:val="28"/>
        </w:rPr>
        <w:t xml:space="preserve"> Михайловское»</w:t>
      </w:r>
    </w:p>
    <w:p w:rsidR="00916BE5" w:rsidRPr="000233C8" w:rsidRDefault="00916BE5" w:rsidP="00916BE5">
      <w:pPr>
        <w:ind w:right="540" w:firstLine="708"/>
        <w:jc w:val="both"/>
        <w:rPr>
          <w:rFonts w:ascii="Times New Roman" w:hAnsi="Times New Roman" w:cs="Times New Roman"/>
          <w:sz w:val="28"/>
          <w:szCs w:val="28"/>
        </w:rPr>
      </w:pPr>
      <w:r w:rsidRPr="000233C8">
        <w:rPr>
          <w:rFonts w:ascii="Times New Roman" w:hAnsi="Times New Roman" w:cs="Times New Roman"/>
          <w:sz w:val="28"/>
          <w:szCs w:val="28"/>
        </w:rPr>
        <w:lastRenderedPageBreak/>
        <w:t xml:space="preserve">По уровню школьной мотивации в 1-х классах  выявлены следующие показатели: </w:t>
      </w:r>
    </w:p>
    <w:p w:rsidR="00916BE5" w:rsidRPr="000233C8" w:rsidRDefault="00916BE5" w:rsidP="00916BE5">
      <w:pPr>
        <w:ind w:right="540"/>
        <w:jc w:val="both"/>
        <w:rPr>
          <w:rFonts w:ascii="Times New Roman" w:hAnsi="Times New Roman" w:cs="Times New Roman"/>
          <w:sz w:val="28"/>
          <w:szCs w:val="28"/>
        </w:rPr>
      </w:pPr>
      <w:r w:rsidRPr="000233C8">
        <w:rPr>
          <w:rFonts w:ascii="Times New Roman" w:hAnsi="Times New Roman" w:cs="Times New Roman"/>
          <w:sz w:val="28"/>
          <w:szCs w:val="28"/>
        </w:rPr>
        <w:t xml:space="preserve"> 1 уровень:  максимально высокий уровень школьной мотивации, учебной активности.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ответственны, сильно переживают, если получают неудовлетворительные оценки или замечания педагога. </w:t>
      </w:r>
    </w:p>
    <w:p w:rsidR="00916BE5" w:rsidRPr="000233C8" w:rsidRDefault="00916BE5" w:rsidP="00916BE5">
      <w:pPr>
        <w:ind w:right="540"/>
        <w:jc w:val="both"/>
        <w:rPr>
          <w:rFonts w:ascii="Times New Roman" w:hAnsi="Times New Roman" w:cs="Times New Roman"/>
          <w:sz w:val="28"/>
          <w:szCs w:val="28"/>
        </w:rPr>
      </w:pPr>
      <w:r w:rsidRPr="000233C8">
        <w:rPr>
          <w:rFonts w:ascii="Times New Roman" w:hAnsi="Times New Roman" w:cs="Times New Roman"/>
          <w:sz w:val="28"/>
          <w:szCs w:val="28"/>
        </w:rPr>
        <w:t>2 уровень: - хорошая школьная мотивация. Учащиеся успешно справляются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roofErr w:type="gramStart"/>
      <w:r w:rsidRPr="000233C8">
        <w:rPr>
          <w:rFonts w:ascii="Times New Roman" w:hAnsi="Times New Roman" w:cs="Times New Roman"/>
          <w:sz w:val="28"/>
          <w:szCs w:val="28"/>
        </w:rPr>
        <w:t>.</w:t>
      </w:r>
      <w:proofErr w:type="gramEnd"/>
      <w:r w:rsidRPr="000233C8">
        <w:rPr>
          <w:rFonts w:ascii="Times New Roman" w:hAnsi="Times New Roman" w:cs="Times New Roman"/>
          <w:sz w:val="28"/>
          <w:szCs w:val="28"/>
        </w:rPr>
        <w:t xml:space="preserve"> ( </w:t>
      </w:r>
      <w:proofErr w:type="gramStart"/>
      <w:r w:rsidRPr="000233C8">
        <w:rPr>
          <w:rFonts w:ascii="Times New Roman" w:hAnsi="Times New Roman" w:cs="Times New Roman"/>
          <w:sz w:val="28"/>
          <w:szCs w:val="28"/>
        </w:rPr>
        <w:t>с</w:t>
      </w:r>
      <w:proofErr w:type="gramEnd"/>
      <w:r w:rsidRPr="000233C8">
        <w:rPr>
          <w:rFonts w:ascii="Times New Roman" w:hAnsi="Times New Roman" w:cs="Times New Roman"/>
          <w:sz w:val="28"/>
          <w:szCs w:val="28"/>
        </w:rPr>
        <w:t>м. таблицу).</w:t>
      </w:r>
    </w:p>
    <w:p w:rsidR="00916BE5" w:rsidRPr="000233C8" w:rsidRDefault="00916BE5" w:rsidP="00916BE5">
      <w:pPr>
        <w:ind w:right="540"/>
        <w:jc w:val="both"/>
        <w:rPr>
          <w:rFonts w:ascii="Times New Roman" w:hAnsi="Times New Roman" w:cs="Times New Roman"/>
          <w:sz w:val="28"/>
          <w:szCs w:val="28"/>
        </w:rPr>
      </w:pPr>
    </w:p>
    <w:p w:rsidR="00916BE5" w:rsidRPr="000233C8" w:rsidRDefault="00916BE5" w:rsidP="00916BE5">
      <w:pPr>
        <w:ind w:right="540"/>
        <w:jc w:val="both"/>
        <w:rPr>
          <w:rFonts w:ascii="Times New Roman" w:hAnsi="Times New Roman" w:cs="Times New Roman"/>
          <w:sz w:val="28"/>
          <w:szCs w:val="28"/>
        </w:rPr>
      </w:pPr>
      <w:r w:rsidRPr="000233C8">
        <w:rPr>
          <w:rFonts w:ascii="Times New Roman" w:hAnsi="Times New Roman" w:cs="Times New Roman"/>
          <w:sz w:val="28"/>
          <w:szCs w:val="28"/>
        </w:rPr>
        <w:t xml:space="preserve">3 уровень: - положительное отношение к школе, но школа привлекает больше </w:t>
      </w:r>
      <w:proofErr w:type="spellStart"/>
      <w:r w:rsidRPr="000233C8">
        <w:rPr>
          <w:rFonts w:ascii="Times New Roman" w:hAnsi="Times New Roman" w:cs="Times New Roman"/>
          <w:sz w:val="28"/>
          <w:szCs w:val="28"/>
        </w:rPr>
        <w:t>внеучебными</w:t>
      </w:r>
      <w:proofErr w:type="spellEnd"/>
      <w:r w:rsidRPr="000233C8">
        <w:rPr>
          <w:rFonts w:ascii="Times New Roman" w:hAnsi="Times New Roman" w:cs="Times New Roman"/>
          <w:sz w:val="28"/>
          <w:szCs w:val="28"/>
        </w:rPr>
        <w:t xml:space="preserve"> сторонами. Такие дети достаточно хорошо чувствуют себя в школе, однако чаще их привлекает возможность пообщаться с друзьями, учителями. Познавательные мотивы у таких детей сформированы в меньшей степени, и учебный процесс их мало интересует </w:t>
      </w:r>
      <w:proofErr w:type="gramStart"/>
      <w:r w:rsidRPr="000233C8">
        <w:rPr>
          <w:rFonts w:ascii="Times New Roman" w:hAnsi="Times New Roman" w:cs="Times New Roman"/>
          <w:sz w:val="28"/>
          <w:szCs w:val="28"/>
        </w:rPr>
        <w:t xml:space="preserve">( </w:t>
      </w:r>
      <w:proofErr w:type="gramEnd"/>
      <w:r w:rsidRPr="000233C8">
        <w:rPr>
          <w:rFonts w:ascii="Times New Roman" w:hAnsi="Times New Roman" w:cs="Times New Roman"/>
          <w:sz w:val="28"/>
          <w:szCs w:val="28"/>
        </w:rPr>
        <w:t>см. таблицу).</w:t>
      </w:r>
    </w:p>
    <w:p w:rsidR="00916BE5" w:rsidRPr="000233C8" w:rsidRDefault="00916BE5" w:rsidP="00916BE5">
      <w:pPr>
        <w:ind w:right="-5"/>
        <w:jc w:val="both"/>
        <w:rPr>
          <w:rFonts w:ascii="Times New Roman" w:hAnsi="Times New Roman" w:cs="Times New Roman"/>
          <w:sz w:val="28"/>
          <w:szCs w:val="28"/>
        </w:rPr>
      </w:pPr>
      <w:r w:rsidRPr="000233C8">
        <w:rPr>
          <w:rFonts w:ascii="Times New Roman" w:hAnsi="Times New Roman" w:cs="Times New Roman"/>
          <w:sz w:val="28"/>
          <w:szCs w:val="28"/>
        </w:rPr>
        <w:t>4 уровень: - низкая школьная мотивация. Подобные школьники посещают школу неохотно, испытывают затруднения в учебной деятельности, находятся в состоянии неустойчивой адаптации к школе (</w:t>
      </w:r>
      <w:proofErr w:type="gramStart"/>
      <w:r w:rsidRPr="000233C8">
        <w:rPr>
          <w:rFonts w:ascii="Times New Roman" w:hAnsi="Times New Roman" w:cs="Times New Roman"/>
          <w:sz w:val="28"/>
          <w:szCs w:val="28"/>
        </w:rPr>
        <w:t>см</w:t>
      </w:r>
      <w:proofErr w:type="gramEnd"/>
      <w:r w:rsidRPr="000233C8">
        <w:rPr>
          <w:rFonts w:ascii="Times New Roman" w:hAnsi="Times New Roman" w:cs="Times New Roman"/>
          <w:sz w:val="28"/>
          <w:szCs w:val="28"/>
        </w:rPr>
        <w:t>. таблицу).</w:t>
      </w:r>
    </w:p>
    <w:p w:rsidR="00916BE5" w:rsidRPr="000233C8" w:rsidRDefault="00916BE5" w:rsidP="00916BE5">
      <w:pPr>
        <w:ind w:right="-5"/>
        <w:jc w:val="both"/>
        <w:rPr>
          <w:rFonts w:ascii="Times New Roman" w:hAnsi="Times New Roman" w:cs="Times New Roman"/>
          <w:sz w:val="28"/>
          <w:szCs w:val="28"/>
        </w:rPr>
      </w:pPr>
    </w:p>
    <w:p w:rsidR="00916BE5" w:rsidRPr="000233C8" w:rsidRDefault="00916BE5" w:rsidP="00916BE5">
      <w:pPr>
        <w:rPr>
          <w:rFonts w:ascii="Times New Roman" w:hAnsi="Times New Roman" w:cs="Times New Roman"/>
          <w:sz w:val="28"/>
          <w:szCs w:val="28"/>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C707F6" w:rsidRDefault="00C707F6" w:rsidP="000233C8">
      <w:pPr>
        <w:spacing w:after="0" w:line="240" w:lineRule="auto"/>
        <w:ind w:left="187" w:right="187" w:firstLine="187"/>
        <w:jc w:val="center"/>
        <w:rPr>
          <w:rFonts w:ascii="Times New Roman" w:eastAsia="Times New Roman" w:hAnsi="Times New Roman" w:cs="Times New Roman"/>
          <w:b/>
          <w:bCs/>
          <w:sz w:val="28"/>
          <w:szCs w:val="28"/>
          <w:lang w:eastAsia="ru-RU"/>
        </w:rPr>
      </w:pPr>
    </w:p>
    <w:p w:rsidR="000233C8" w:rsidRPr="000233C8" w:rsidRDefault="000233C8" w:rsidP="000233C8">
      <w:pPr>
        <w:spacing w:after="0" w:line="240" w:lineRule="auto"/>
        <w:ind w:left="187" w:right="187" w:firstLine="187"/>
        <w:jc w:val="center"/>
        <w:rPr>
          <w:rFonts w:ascii="Times New Roman" w:eastAsia="Times New Roman" w:hAnsi="Times New Roman" w:cs="Times New Roman"/>
          <w:sz w:val="28"/>
          <w:szCs w:val="28"/>
          <w:lang w:eastAsia="ru-RU"/>
        </w:rPr>
      </w:pPr>
      <w:r w:rsidRPr="000233C8">
        <w:rPr>
          <w:rFonts w:ascii="Times New Roman" w:eastAsia="Times New Roman" w:hAnsi="Times New Roman" w:cs="Times New Roman"/>
          <w:b/>
          <w:bCs/>
          <w:sz w:val="28"/>
          <w:szCs w:val="28"/>
          <w:lang w:eastAsia="ru-RU"/>
        </w:rPr>
        <w:lastRenderedPageBreak/>
        <w:t>Рекомендации родителям по созданию условий для повышения  учебной мотивации  у  детей</w:t>
      </w:r>
    </w:p>
    <w:p w:rsidR="000233C8" w:rsidRPr="000233C8" w:rsidRDefault="000233C8" w:rsidP="000233C8">
      <w:pPr>
        <w:spacing w:after="0" w:line="240" w:lineRule="auto"/>
        <w:ind w:left="187" w:right="187" w:firstLine="187"/>
        <w:jc w:val="center"/>
        <w:rPr>
          <w:rFonts w:ascii="Times New Roman" w:eastAsia="Times New Roman" w:hAnsi="Times New Roman" w:cs="Times New Roman"/>
          <w:sz w:val="28"/>
          <w:szCs w:val="28"/>
          <w:lang w:eastAsia="ru-RU"/>
        </w:rPr>
      </w:pPr>
      <w:r w:rsidRPr="000233C8">
        <w:rPr>
          <w:rFonts w:ascii="Times New Roman" w:eastAsia="Times New Roman" w:hAnsi="Times New Roman" w:cs="Times New Roman"/>
          <w:b/>
          <w:bCs/>
          <w:i/>
          <w:iCs/>
          <w:sz w:val="28"/>
          <w:szCs w:val="28"/>
          <w:lang w:eastAsia="ru-RU"/>
        </w:rPr>
        <w:t> </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sz w:val="28"/>
          <w:szCs w:val="28"/>
          <w:lang w:eastAsia="ru-RU"/>
        </w:rPr>
        <w:t xml:space="preserve">    Отношение ребёнка к учению, т.е. учебная </w:t>
      </w:r>
      <w:proofErr w:type="gramStart"/>
      <w:r w:rsidRPr="000233C8">
        <w:rPr>
          <w:rFonts w:ascii="Times New Roman" w:eastAsia="Times New Roman" w:hAnsi="Times New Roman" w:cs="Times New Roman"/>
          <w:sz w:val="28"/>
          <w:szCs w:val="28"/>
          <w:lang w:eastAsia="ru-RU"/>
        </w:rPr>
        <w:t>мотивация</w:t>
      </w:r>
      <w:proofErr w:type="gramEnd"/>
      <w:r w:rsidRPr="000233C8">
        <w:rPr>
          <w:rFonts w:ascii="Times New Roman" w:eastAsia="Times New Roman" w:hAnsi="Times New Roman" w:cs="Times New Roman"/>
          <w:sz w:val="28"/>
          <w:szCs w:val="28"/>
          <w:lang w:eastAsia="ru-RU"/>
        </w:rPr>
        <w:t xml:space="preserve"> играет важнейшую  роль  в формировании личности школьника. Как могут помочь родители  детям в этой ситуации?</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1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Каждый день спрашивайте ребёнка: «Как дела? Что было в школе?». Сделайте такие разговоры привычкой, пусть  ребёнок чувствует вашу заинтересованность в его делах.</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Предложите  помощь  в выполнении  какого-либо задания. Например, обсудите план сочинения, вместе подберите литературу, но писать за ребёнка сочинение  не надо.</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xml:space="preserve">      Учитесь вместе с ребёнком. Посещайте интересные места, читайте, покупайте книги, запишитесь вместе в городскую библиотеку. Обсуждайте вместе с ребёнком </w:t>
      </w:r>
      <w:proofErr w:type="gramStart"/>
      <w:r w:rsidRPr="000233C8">
        <w:rPr>
          <w:rFonts w:ascii="Times New Roman" w:eastAsia="Times New Roman" w:hAnsi="Times New Roman" w:cs="Times New Roman"/>
          <w:sz w:val="28"/>
          <w:szCs w:val="28"/>
          <w:lang w:eastAsia="ru-RU"/>
        </w:rPr>
        <w:t>прочитанное</w:t>
      </w:r>
      <w:proofErr w:type="gramEnd"/>
      <w:r w:rsidRPr="000233C8">
        <w:rPr>
          <w:rFonts w:ascii="Times New Roman" w:eastAsia="Times New Roman" w:hAnsi="Times New Roman" w:cs="Times New Roman"/>
          <w:sz w:val="28"/>
          <w:szCs w:val="28"/>
          <w:lang w:eastAsia="ru-RU"/>
        </w:rPr>
        <w:t>:  «Что больше всего запомнилось?», «Что  понравилось, а что нет?».</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Читайте вместе с детьми книги по ролям.</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xml:space="preserve">      Старайтесь правильно оценивать знания  и достижения ребёнка. Никогда не сравнивайте его с другими детьми из класса или детьми родственников и знакомых. Из-за этого самооценка  значительно </w:t>
      </w:r>
      <w:proofErr w:type="gramStart"/>
      <w:r w:rsidRPr="000233C8">
        <w:rPr>
          <w:rFonts w:ascii="Times New Roman" w:eastAsia="Times New Roman" w:hAnsi="Times New Roman" w:cs="Times New Roman"/>
          <w:sz w:val="28"/>
          <w:szCs w:val="28"/>
          <w:lang w:eastAsia="ru-RU"/>
        </w:rPr>
        <w:t>снижается</w:t>
      </w:r>
      <w:proofErr w:type="gramEnd"/>
      <w:r w:rsidRPr="000233C8">
        <w:rPr>
          <w:rFonts w:ascii="Times New Roman" w:eastAsia="Times New Roman" w:hAnsi="Times New Roman" w:cs="Times New Roman"/>
          <w:sz w:val="28"/>
          <w:szCs w:val="28"/>
          <w:lang w:eastAsia="ru-RU"/>
        </w:rPr>
        <w:t xml:space="preserve"> и ребёнок перестаёт верить в свои силы.</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Повторяйте ребёнку, что вы ждёте от него хороших оценок, а не того, что он будет вундеркиндом. Многие дети в какой-то момент  времени  учатся хуже, чем обычно. Если это произошло, не паникуйте, предложите свою помощь  и поощряйте его за малейший успех.</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Допускайте мысль о том, что на ошибках люди учатся.</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Старайтесь быть для ребёнка примером человека, который постоянно учится.</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Рассказывайте о своей школьной жизни своему ребёнку, делая акцент на том, что в вашей жизни были  тоже такие же жизненные ситуации. И как вы вышли из них.</w:t>
      </w:r>
    </w:p>
    <w:p w:rsidR="000233C8" w:rsidRPr="000233C8" w:rsidRDefault="000233C8" w:rsidP="000233C8">
      <w:pPr>
        <w:spacing w:after="0" w:line="240" w:lineRule="auto"/>
        <w:ind w:left="187" w:right="187" w:firstLine="187"/>
        <w:jc w:val="both"/>
        <w:rPr>
          <w:rFonts w:ascii="Times New Roman" w:eastAsia="Times New Roman" w:hAnsi="Times New Roman" w:cs="Times New Roman"/>
          <w:sz w:val="28"/>
          <w:szCs w:val="28"/>
          <w:lang w:eastAsia="ru-RU"/>
        </w:rPr>
      </w:pPr>
      <w:r w:rsidRPr="000233C8">
        <w:rPr>
          <w:rFonts w:ascii="Times New Roman" w:eastAsia="Times New Roman" w:hAnsi="Times New Roman" w:cs="Times New Roman"/>
          <w:noProof/>
          <w:sz w:val="28"/>
          <w:szCs w:val="28"/>
          <w:lang w:eastAsia="ru-RU"/>
        </w:rPr>
        <w:drawing>
          <wp:inline distT="0" distB="0" distL="0" distR="0">
            <wp:extent cx="154305" cy="154305"/>
            <wp:effectExtent l="1905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0233C8">
        <w:rPr>
          <w:rFonts w:ascii="Times New Roman" w:eastAsia="Times New Roman" w:hAnsi="Times New Roman" w:cs="Times New Roman"/>
          <w:sz w:val="28"/>
          <w:szCs w:val="28"/>
          <w:lang w:eastAsia="ru-RU"/>
        </w:rPr>
        <w:t>      У ребёнка должно быть своё место для занятий. Предоставьте ему возможность быть полноправным хозяином  своего уголка.</w:t>
      </w:r>
    </w:p>
    <w:p w:rsidR="00916BE5" w:rsidRPr="000233C8" w:rsidRDefault="00916BE5" w:rsidP="00916BE5">
      <w:pPr>
        <w:rPr>
          <w:rFonts w:ascii="Times New Roman" w:hAnsi="Times New Roman" w:cs="Times New Roman"/>
          <w:sz w:val="28"/>
          <w:szCs w:val="28"/>
        </w:rPr>
      </w:pPr>
    </w:p>
    <w:p w:rsidR="000233C8" w:rsidRPr="000233C8" w:rsidRDefault="000233C8" w:rsidP="00C707F6">
      <w:pPr>
        <w:pStyle w:val="western"/>
        <w:spacing w:before="274" w:beforeAutospacing="0" w:after="274" w:afterAutospacing="0"/>
        <w:rPr>
          <w:sz w:val="28"/>
          <w:szCs w:val="28"/>
        </w:rPr>
      </w:pPr>
      <w:r w:rsidRPr="000233C8">
        <w:rPr>
          <w:rStyle w:val="highlight"/>
          <w:b/>
          <w:bCs/>
          <w:sz w:val="28"/>
          <w:szCs w:val="28"/>
        </w:rPr>
        <w:t> </w:t>
      </w:r>
    </w:p>
    <w:p w:rsidR="000233C8" w:rsidRDefault="000233C8" w:rsidP="000233C8">
      <w:pPr>
        <w:pStyle w:val="western"/>
        <w:spacing w:after="202" w:afterAutospacing="0"/>
      </w:pPr>
    </w:p>
    <w:p w:rsidR="000233C8" w:rsidRDefault="000233C8" w:rsidP="000233C8"/>
    <w:p w:rsidR="00916BE5" w:rsidRPr="000233C8" w:rsidRDefault="00916BE5" w:rsidP="00916BE5">
      <w:pPr>
        <w:ind w:right="-5"/>
        <w:jc w:val="both"/>
        <w:rPr>
          <w:rFonts w:ascii="Times New Roman" w:hAnsi="Times New Roman" w:cs="Times New Roman"/>
          <w:sz w:val="28"/>
          <w:szCs w:val="28"/>
        </w:rPr>
      </w:pPr>
    </w:p>
    <w:p w:rsidR="00916BE5" w:rsidRPr="000233C8" w:rsidRDefault="00916BE5" w:rsidP="00916BE5">
      <w:pPr>
        <w:ind w:firstLine="363"/>
        <w:jc w:val="right"/>
        <w:rPr>
          <w:rFonts w:ascii="Times New Roman" w:hAnsi="Times New Roman" w:cs="Times New Roman"/>
          <w:sz w:val="28"/>
          <w:szCs w:val="28"/>
        </w:rPr>
      </w:pPr>
      <w:r w:rsidRPr="000233C8">
        <w:rPr>
          <w:rFonts w:ascii="Times New Roman" w:hAnsi="Times New Roman" w:cs="Times New Roman"/>
          <w:sz w:val="28"/>
          <w:szCs w:val="28"/>
        </w:rPr>
        <w:t>Педагог-психолог Валиева И.Э.</w:t>
      </w:r>
    </w:p>
    <w:p w:rsidR="00916BE5" w:rsidRPr="000233C8" w:rsidRDefault="00916BE5" w:rsidP="00916BE5">
      <w:pPr>
        <w:ind w:firstLine="363"/>
        <w:jc w:val="center"/>
        <w:rPr>
          <w:rFonts w:ascii="Times New Roman" w:hAnsi="Times New Roman" w:cs="Times New Roman"/>
          <w:b/>
          <w:sz w:val="28"/>
          <w:szCs w:val="28"/>
        </w:rPr>
      </w:pPr>
    </w:p>
    <w:p w:rsidR="00916BE5" w:rsidRPr="000233C8" w:rsidRDefault="00916BE5" w:rsidP="00916BE5">
      <w:pPr>
        <w:spacing w:after="0" w:line="240" w:lineRule="auto"/>
        <w:ind w:firstLine="720"/>
        <w:jc w:val="both"/>
        <w:rPr>
          <w:rFonts w:ascii="Times New Roman" w:hAnsi="Times New Roman" w:cs="Times New Roman"/>
          <w:sz w:val="28"/>
          <w:szCs w:val="28"/>
        </w:rPr>
      </w:pPr>
    </w:p>
    <w:p w:rsidR="000331A7" w:rsidRPr="000233C8" w:rsidRDefault="000331A7">
      <w:pPr>
        <w:rPr>
          <w:rFonts w:ascii="Times New Roman" w:hAnsi="Times New Roman" w:cs="Times New Roman"/>
          <w:sz w:val="28"/>
          <w:szCs w:val="28"/>
        </w:rPr>
      </w:pPr>
    </w:p>
    <w:sectPr w:rsidR="000331A7" w:rsidRPr="000233C8" w:rsidSect="00E653D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C1" w:rsidRDefault="00A74BC1" w:rsidP="008810E3">
      <w:pPr>
        <w:spacing w:after="0" w:line="240" w:lineRule="auto"/>
      </w:pPr>
      <w:r>
        <w:separator/>
      </w:r>
    </w:p>
  </w:endnote>
  <w:endnote w:type="continuationSeparator" w:id="0">
    <w:p w:rsidR="00A74BC1" w:rsidRDefault="00A74BC1" w:rsidP="00881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22" w:rsidRDefault="00A74BC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22" w:rsidRDefault="00A74BC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22" w:rsidRDefault="00A74B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C1" w:rsidRDefault="00A74BC1" w:rsidP="008810E3">
      <w:pPr>
        <w:spacing w:after="0" w:line="240" w:lineRule="auto"/>
      </w:pPr>
      <w:r>
        <w:separator/>
      </w:r>
    </w:p>
  </w:footnote>
  <w:footnote w:type="continuationSeparator" w:id="0">
    <w:p w:rsidR="00A74BC1" w:rsidRDefault="00A74BC1" w:rsidP="00881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22" w:rsidRDefault="00A74BC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22" w:rsidRDefault="00A74BC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422" w:rsidRDefault="00A74BC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916BE5"/>
    <w:rsid w:val="000233C8"/>
    <w:rsid w:val="000331A7"/>
    <w:rsid w:val="008810E3"/>
    <w:rsid w:val="00916BE5"/>
    <w:rsid w:val="00A74BC1"/>
    <w:rsid w:val="00C70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16BE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6BE5"/>
  </w:style>
  <w:style w:type="paragraph" w:styleId="a6">
    <w:name w:val="footer"/>
    <w:basedOn w:val="a"/>
    <w:link w:val="a7"/>
    <w:uiPriority w:val="99"/>
    <w:semiHidden/>
    <w:unhideWhenUsed/>
    <w:rsid w:val="00916BE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16BE5"/>
  </w:style>
  <w:style w:type="paragraph" w:styleId="a8">
    <w:name w:val="Balloon Text"/>
    <w:basedOn w:val="a"/>
    <w:link w:val="a9"/>
    <w:uiPriority w:val="99"/>
    <w:semiHidden/>
    <w:unhideWhenUsed/>
    <w:rsid w:val="00916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6BE5"/>
    <w:rPr>
      <w:rFonts w:ascii="Tahoma" w:hAnsi="Tahoma" w:cs="Tahoma"/>
      <w:sz w:val="16"/>
      <w:szCs w:val="16"/>
    </w:rPr>
  </w:style>
  <w:style w:type="character" w:customStyle="1" w:styleId="apple-converted-space">
    <w:name w:val="apple-converted-space"/>
    <w:basedOn w:val="a0"/>
    <w:rsid w:val="000233C8"/>
  </w:style>
  <w:style w:type="paragraph" w:customStyle="1" w:styleId="western">
    <w:name w:val="western"/>
    <w:basedOn w:val="a"/>
    <w:rsid w:val="00023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233C8"/>
  </w:style>
</w:styles>
</file>

<file path=word/webSettings.xml><?xml version="1.0" encoding="utf-8"?>
<w:webSettings xmlns:r="http://schemas.openxmlformats.org/officeDocument/2006/relationships" xmlns:w="http://schemas.openxmlformats.org/wordprocessingml/2006/main">
  <w:divs>
    <w:div w:id="982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     </c:v>
                </c:pt>
              </c:strCache>
            </c:strRef>
          </c:tx>
          <c:dLbls>
            <c:showVal val="1"/>
            <c:showLeaderLines val="1"/>
          </c:dLbls>
          <c:cat>
            <c:strRef>
              <c:f>Лист1!$A$2:$A$6</c:f>
              <c:strCache>
                <c:ptCount val="5"/>
                <c:pt idx="0">
                  <c:v>1 уровень( максимально высокий уровень школьной мотивации,учебной активности)</c:v>
                </c:pt>
                <c:pt idx="1">
                  <c:v>2 уровень(хорошая школьная мотивация)</c:v>
                </c:pt>
                <c:pt idx="2">
                  <c:v>3 уровень(положительное отношение к школе,внешняя мотивация)</c:v>
                </c:pt>
                <c:pt idx="3">
                  <c:v>4 уровень (низкая школьная мотивация)</c:v>
                </c:pt>
                <c:pt idx="4">
                  <c:v>5 уровень (негативное отношение к школе,школьная дезадаптация)</c:v>
                </c:pt>
              </c:strCache>
            </c:strRef>
          </c:cat>
          <c:val>
            <c:numRef>
              <c:f>Лист1!$B$2:$B$6</c:f>
              <c:numCache>
                <c:formatCode>0%</c:formatCode>
                <c:ptCount val="5"/>
                <c:pt idx="0">
                  <c:v>0.41000000000000031</c:v>
                </c:pt>
                <c:pt idx="1">
                  <c:v>0.44000000000000022</c:v>
                </c:pt>
                <c:pt idx="2" formatCode="0.00%">
                  <c:v>9.500000000000014E-2</c:v>
                </c:pt>
                <c:pt idx="3">
                  <c:v>4.0000000000000077E-2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3</cp:revision>
  <dcterms:created xsi:type="dcterms:W3CDTF">2015-10-26T06:58:00Z</dcterms:created>
  <dcterms:modified xsi:type="dcterms:W3CDTF">2015-10-26T07:31:00Z</dcterms:modified>
</cp:coreProperties>
</file>